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B4A2D" w:rsidP="76CD13D0" w:rsidRDefault="00F33F1F" w14:paraId="62E92272" w14:textId="7B0EEE12">
      <w:pPr>
        <w:pStyle w:val="Heading1"/>
        <w:spacing w:before="0" w:beforeAutospacing="on" w:after="0" w:afterAutospacing="on"/>
        <w:rPr>
          <w:rFonts w:ascii="Plus Jakarta Sans" w:hAnsi="Plus Jakarta Sans" w:eastAsia="Plus Jakarta Sans" w:cs="Plus Jakarta Sans"/>
          <w:sz w:val="28"/>
          <w:szCs w:val="28"/>
        </w:rPr>
      </w:pPr>
      <w:r w:rsidRPr="76CD13D0" w:rsidR="56218A6F">
        <w:rPr>
          <w:rFonts w:ascii="Plus Jakarta Sans" w:hAnsi="Plus Jakarta Sans" w:eastAsia="Plus Jakarta Sans" w:cs="Plus Jakarta Sans"/>
          <w:sz w:val="28"/>
          <w:szCs w:val="28"/>
        </w:rPr>
        <w:t>Workforce Economics Report Analysis Prompt</w:t>
      </w:r>
    </w:p>
    <w:p w:rsidRPr="002B417E" w:rsidR="0031561E" w:rsidP="25B5E501" w:rsidRDefault="0031561E" w14:paraId="0A37501D" w14:textId="5DC2F6C0">
      <w:pPr>
        <w:spacing w:before="0" w:beforeAutospacing="on" w:after="0" w:afterAutospacing="on"/>
        <w:rPr>
          <w:rFonts w:ascii="Plus Jakarta Sans" w:hAnsi="Plus Jakarta Sans" w:eastAsia="Plus Jakarta Sans" w:cs="Plus Jakarta Sans"/>
          <w:sz w:val="22"/>
          <w:szCs w:val="22"/>
        </w:rPr>
      </w:pPr>
      <w:r w:rsidR="0031561E">
        <w:drawing>
          <wp:inline wp14:editId="59E724FB" wp14:anchorId="395492DE">
            <wp:extent cx="1097280" cy="88900"/>
            <wp:effectExtent l="0" t="0" r="0" b="0"/>
            <wp:docPr id="1019626283" name="Picture 1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9626283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E048850" w:rsidP="76CD13D0" w:rsidRDefault="1E048850" w14:paraId="7961A967" w14:textId="2C9425D1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Role &amp; audience: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 am a finance or agency leader reviewing my confidential PR Council Workforce Economics report. Write for finance and agency leaders in direct, nontechnical language.</w:t>
      </w:r>
    </w:p>
    <w:p w:rsidR="1E048850" w:rsidP="76CD13D0" w:rsidRDefault="1E048850" w14:paraId="48D4779C" w14:textId="28418F3E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Tailor the emphasis to my perspective</w:t>
      </w:r>
      <w:r>
        <w:br/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Finance: weight gross income per employee, staffing leverage and capacity, billing rates and cash cost per billable hour, rate realization and over-servicing, pricing-model mix, roles where cost/rate/utilization appear misaligned.</w:t>
      </w:r>
    </w:p>
    <w:p w:rsidR="1E048850" w:rsidP="76CD13D0" w:rsidRDefault="1E048850" w14:paraId="1C3BF2DF" w14:textId="672C0C47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HR &amp; People: weight pay competitiveness by tier/department/title, base-vs-bonus design, staffing mix and career-level structure, workload and utilization expectations, retention/pay-equity/burnout risk, whether title classification supports real comparisons.</w:t>
      </w:r>
    </w:p>
    <w:p w:rsidR="1E048850" w:rsidP="76CD13D0" w:rsidRDefault="1E048850" w14:paraId="2F022640" w14:textId="0DFA13D5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Joint/General: balance both, emphasize where workforce decisions affect commercial performance. Don't ignore a highly material finding just because it falls outside the selected perspective.</w:t>
      </w:r>
    </w:p>
    <w:p w:rsidR="1E048850" w:rsidP="76CD13D0" w:rsidRDefault="1E048850" w14:paraId="1DA57102" w14:textId="6B1D5A5E">
      <w:pPr>
        <w:spacing w:before="0" w:beforeAutospacing="on" w:after="0" w:afterAutospacing="off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A. What counts as meaningful</w:t>
      </w:r>
    </w:p>
    <w:p w:rsidR="1E048850" w:rsidP="76CD13D0" w:rsidRDefault="1E048850" w14:paraId="5D991B75" w14:textId="050D7573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This workbook doesn't use significance shading by design — for salary and bill rate, what counts as "a lot" depends on the dollar scale involved, and a fixed visual threshold would flatten that nuance.</w:t>
      </w:r>
    </w:p>
    <w:p w:rsidR="1E048850" w:rsidP="76CD13D0" w:rsidRDefault="1E048850" w14:paraId="1ED6566D" w14:textId="66C3B42B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As a starting point, treat an index above 120 or below 80 as directional.</w:t>
      </w:r>
    </w:p>
    <w:p w:rsidR="1E048850" w:rsidP="76CD13D0" w:rsidRDefault="1E048850" w14:paraId="1162F8E0" w14:textId="1DE7978F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Beyond that, also flag a finding if it carries a large dollar or hour impact even when the index gap is smaller, or if it rests on a thinly-reported line — flag those as uncertain either way rather than skipping them. Otherwise, use judgment.</w:t>
      </w:r>
    </w:p>
    <w:p w:rsidR="1E048850" w:rsidP="76CD13D0" w:rsidRDefault="1E048850" w14:paraId="0B66C4A5" w14:textId="3A6876D4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Respondent counts ("Agencies included") are stated at the top of each table block — use them directly. They apply to the whole block, not each line inside it, so a populated line could rest on anywhere from 1 up to that block's full count. Watch for the same underlying data being reported under two different block-level n's within one table — flag the mismatch rather than picking one silently.</w:t>
      </w:r>
    </w:p>
    <w:p w:rsidR="1E048850" w:rsidP="76CD13D0" w:rsidRDefault="1E048850" w14:paraId="32C66562" w14:textId="550AB1DC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 dash on a line means zero agencies in that group reported it — not that fewer reported the rest of the table.</w:t>
      </w:r>
    </w:p>
    <w:p w:rsidR="1E048850" w:rsidP="76CD13D0" w:rsidRDefault="1E048850" w14:paraId="3230F2C3" w14:textId="63256E24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Band vs. All-Agencies: if a figure is off against the band median but roughly in line with All Agencies, call it a </w:t>
      </w: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band-composition effect, not a broad market difference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If it's off against both in the same direction, call it a </w:t>
      </w: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broad difference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Band stays primary throughout; All Agencies is brief context only.</w:t>
      </w:r>
    </w:p>
    <w:p w:rsidR="1E048850" w:rsidP="76CD13D0" w:rsidRDefault="1E048850" w14:paraId="2E9F35E4" w14:textId="45096B60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 same logic applies to headcount: a high index can be a </w:t>
      </w: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scale effect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(the agency is just bigger overall) if the department's 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share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of staff is near band-typical, or a genuine </w:t>
      </w: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mix shift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if the share is also elevated. Say which one it is.</w:t>
      </w:r>
    </w:p>
    <w:p w:rsidR="1E048850" w:rsidP="76CD13D0" w:rsidRDefault="1E048850" w14:paraId="4525A8DC" w14:textId="54BFB06A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When mathematically linked figures diverge, say so: base salary index vs. total-cash-comp index (bonus structure differs), billing rate index vs. cash-cost-per-hour index (margin per hour differs, not comp), target capacity vs. actual billable hours (utilization story is about the target, not performance).</w:t>
      </w:r>
    </w:p>
    <w:p w:rsidR="1E048850" w:rsidP="76CD13D0" w:rsidRDefault="1E048850" w14:paraId="17BF3837" w14:textId="3C94D01C">
      <w:pPr>
        <w:pStyle w:val="ListParagraph"/>
        <w:numPr>
          <w:ilvl w:val="0"/>
          <w:numId w:val="11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"variability by market tier" and "variability by type of work" tables are self-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report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gated to sub-populations, and the type-of-work question bundles four metrics into one yes/no. Treat findings from these as directional.</w:t>
      </w:r>
    </w:p>
    <w:p w:rsidR="1E048850" w:rsidP="76CD13D0" w:rsidRDefault="1E048850" w14:paraId="7CB61E64" w14:textId="4699CC6D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B. What to focus on</w:t>
      </w:r>
    </w:p>
    <w:p w:rsidR="1E048850" w:rsidP="76CD13D0" w:rsidRDefault="1E048850" w14:paraId="1FFD789D" w14:textId="32259235">
      <w:pPr>
        <w:pStyle w:val="ListParagraph"/>
        <w:numPr>
          <w:ilvl w:val="0"/>
          <w:numId w:val="12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Prioritize findings that clear (A).</w:t>
      </w:r>
    </w:p>
    <w:p w:rsidR="1E048850" w:rsidP="76CD13D0" w:rsidRDefault="1E048850" w14:paraId="088D67B5" w14:textId="27871F29">
      <w:pPr>
        <w:pStyle w:val="ListParagraph"/>
        <w:numPr>
          <w:ilvl w:val="0"/>
          <w:numId w:val="12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Connect measures: base pay, total cash comp, bonus design, billing rate, target capacity, actual hours, utilization, cash cost per billable hour.</w:t>
      </w:r>
    </w:p>
    <w:p w:rsidR="1E048850" w:rsidP="76CD13D0" w:rsidRDefault="1E048850" w14:paraId="3688563C" w14:textId="12440F10">
      <w:pPr>
        <w:pStyle w:val="ListParagraph"/>
        <w:numPr>
          <w:ilvl w:val="0"/>
          <w:numId w:val="12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Size the dollar impact where possible (e.g., index 115 on a $150k median ≈ $172.5k; × 4 headcount ≈ $90k above band, in aggregate). State the basis.</w:t>
      </w:r>
    </w:p>
    <w:p w:rsidR="1E048850" w:rsidP="76CD13D0" w:rsidRDefault="1E048850" w14:paraId="69A8FF2F" w14:textId="3F4A9EB2">
      <w:pPr>
        <w:pStyle w:val="ListParagraph"/>
        <w:numPr>
          <w:ilvl w:val="0"/>
          <w:numId w:val="12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Include genuine strengths, not only gaps.</w:t>
      </w:r>
    </w:p>
    <w:p w:rsidR="1E048850" w:rsidP="76CD13D0" w:rsidRDefault="1E048850" w14:paraId="0F096D8A" w14:textId="5E7658E9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C. Guardrails</w:t>
      </w:r>
    </w:p>
    <w:p w:rsidR="1E048850" w:rsidP="76CD13D0" w:rsidRDefault="1E048850" w14:paraId="30C86819" w14:textId="4B867A38">
      <w:pPr>
        <w:pStyle w:val="ListParagraph"/>
        <w:numPr>
          <w:ilvl w:val="0"/>
          <w:numId w:val="13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Billing rate ≠ realized revenue. Never call rate-minus-cash-cost "profit margin."</w:t>
      </w:r>
    </w:p>
    <w:p w:rsidR="1E048850" w:rsidP="76CD13D0" w:rsidRDefault="1E048850" w14:paraId="341E4762" w14:textId="3DD1179D">
      <w:pPr>
        <w:pStyle w:val="ListParagraph"/>
        <w:numPr>
          <w:ilvl w:val="0"/>
          <w:numId w:val="13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 dash means no data submitted, not that the capability doesn't exist.</w:t>
      </w:r>
    </w:p>
    <w:p w:rsidR="1E048850" w:rsidP="76CD13D0" w:rsidRDefault="1E048850" w14:paraId="0C2D4DEF" w14:textId="0BAC1A7F">
      <w:pPr>
        <w:pStyle w:val="ListParagraph"/>
        <w:numPr>
          <w:ilvl w:val="0"/>
          <w:numId w:val="13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Distinguish strategic choice from performance problem — say what to validate, don't judge.</w:t>
      </w:r>
    </w:p>
    <w:p w:rsidR="1E048850" w:rsidP="76CD13D0" w:rsidRDefault="1E048850" w14:paraId="284170D6" w14:textId="32A20536">
      <w:pPr>
        <w:pStyle w:val="ListParagraph"/>
        <w:numPr>
          <w:ilvl w:val="0"/>
          <w:numId w:val="13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Frame recommendations as matters to investigate, not prescriptions.</w:t>
      </w:r>
    </w:p>
    <w:p w:rsidR="1E048850" w:rsidP="76CD13D0" w:rsidRDefault="1E048850" w14:paraId="3CE80B31" w14:textId="6B23FF1B">
      <w:pPr>
        <w:pStyle w:val="ListParagraph"/>
        <w:numPr>
          <w:ilvl w:val="0"/>
          <w:numId w:val="13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One-year snapshot; no trend claims.</w:t>
      </w:r>
    </w:p>
    <w:p w:rsidR="1E048850" w:rsidP="76CD13D0" w:rsidRDefault="1E048850" w14:paraId="162E485B" w14:textId="15064DFC">
      <w:pPr>
        <w:pStyle w:val="ListParagraph"/>
        <w:numPr>
          <w:ilvl w:val="0"/>
          <w:numId w:val="13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Before finalizing, check: (1) is the absolute base behind any relative comparison big enough to matter; (2) am I 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double-counting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total and its own component; (3) if from a variability self-report table, is the gating caveat included.</w:t>
      </w:r>
    </w:p>
    <w:p w:rsidR="1E048850" w:rsidP="76CD13D0" w:rsidRDefault="1E048850" w14:paraId="79E6DE41" w14:textId="3A7F59B7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D. Output</w:t>
      </w:r>
    </w:p>
    <w:p w:rsidR="1E048850" w:rsidP="76CD13D0" w:rsidRDefault="1E048850" w14:paraId="590707F9" w14:textId="4763C32A">
      <w:pPr>
        <w:pStyle w:val="ListParagraph"/>
        <w:numPr>
          <w:ilvl w:val="0"/>
          <w:numId w:val="14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Start with </w:t>
      </w: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one overarching headline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— a single sentence naming the biggest pattern across the findings, if one genuinely connects them. If the findings don't support one unifying thread, say so briefly instead of forcing one.</w:t>
      </w:r>
    </w:p>
    <w:p w:rsidR="1E048850" w:rsidP="76CD13D0" w:rsidRDefault="1E048850" w14:paraId="7A30B885" w14:textId="669F4C29">
      <w:pPr>
        <w:pStyle w:val="ListParagraph"/>
        <w:numPr>
          <w:ilvl w:val="0"/>
          <w:numId w:val="14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Then the insights, ordered </w:t>
      </w: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from biggest theme to smaller categorical implication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— lead with findings that span multiple measures or the whole agency, end with narrower, single-line or single-department observations.</w:t>
      </w:r>
    </w:p>
    <w:p w:rsidR="1E048850" w:rsidP="76CD13D0" w:rsidRDefault="1E048850" w14:paraId="6D8462AA" w14:textId="273EFFD0">
      <w:pPr>
        <w:pStyle w:val="ListParagraph"/>
        <w:numPr>
          <w:ilvl w:val="0"/>
          <w:numId w:val="14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Per insight: Heading (plain-English finding) · Figures (agency, band median, $/hour impact where sized) · Why it matters (one sentence, perspective-tailored) · Up to two questions/actions to investigate.</w:t>
      </w:r>
    </w:p>
    <w:p w:rsidR="1E048850" w:rsidP="76CD13D0" w:rsidRDefault="1E048850" w14:paraId="447CED45" w14:textId="431F5F22">
      <w:pPr>
        <w:spacing w:before="0" w:beforeAutospacing="on" w:after="0" w:afterAutospacing="on"/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Close with two strengths, one Finance question, one HR question, one joint question, and three pieces of internal info needed to 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validate</w:t>
      </w: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w:rsidR="1E048850" w:rsidP="76CD13D0" w:rsidRDefault="1E048850" w14:paraId="527A6115" w14:textId="2389CAC6">
      <w:p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E. Tone &amp; length</w:t>
      </w:r>
    </w:p>
    <w:p w:rsidR="1E048850" w:rsidP="76CD13D0" w:rsidRDefault="1E048850" w14:paraId="7790D883" w14:textId="3DEBBC05">
      <w:pPr>
        <w:pStyle w:val="ListParagraph"/>
        <w:numPr>
          <w:ilvl w:val="0"/>
          <w:numId w:val="15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Under 700 words. Short sentences, bullets over paragraphs.</w:t>
      </w:r>
    </w:p>
    <w:p w:rsidR="1E048850" w:rsidP="76CD13D0" w:rsidRDefault="1E048850" w14:paraId="627DCDDD" w14:textId="2FE9B2CE">
      <w:pPr>
        <w:pStyle w:val="ListParagraph"/>
        <w:numPr>
          <w:ilvl w:val="0"/>
          <w:numId w:val="15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State each caveat once; any standing caveat goes once, at the very bottom.</w:t>
      </w:r>
    </w:p>
    <w:p w:rsidR="1E048850" w:rsidP="76CD13D0" w:rsidRDefault="1E048850" w14:paraId="59B65EEB" w14:textId="265A54F6">
      <w:pPr>
        <w:pStyle w:val="ListParagraph"/>
        <w:numPr>
          <w:ilvl w:val="0"/>
          <w:numId w:val="15"/>
        </w:numPr>
        <w:spacing w:before="0" w:beforeAutospacing="on" w:after="0" w:afterAutospacing="on"/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6CD13D0" w:rsidR="1E048850">
        <w:rPr>
          <w:rFonts w:ascii="Plus Jakarta Sans" w:hAnsi="Plus Jakarta Sans" w:eastAsia="Plus Jakarta Sans" w:cs="Plus Jakarta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One disclosure line top and bottom: AI-generated, needs validation.</w:t>
      </w:r>
    </w:p>
    <w:sectPr w:rsidRPr="0004178E" w:rsidR="0004178E" w:rsidSect="00CF6F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30" w:right="1901" w:bottom="0" w:left="950" w:header="51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4429" w:rsidP="00543939" w:rsidRDefault="00824429" w14:paraId="61B2045E" w14:textId="77777777">
      <w:pPr>
        <w:spacing w:after="0" w:line="240" w:lineRule="auto"/>
      </w:pPr>
      <w:r>
        <w:separator/>
      </w:r>
    </w:p>
  </w:endnote>
  <w:endnote w:type="continuationSeparator" w:id="0">
    <w:p w:rsidR="00824429" w:rsidP="00543939" w:rsidRDefault="00824429" w14:paraId="122E871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libri"/>
    <w:charset w:val="4D"/>
    <w:family w:val="auto"/>
    <w:pitch w:val="variable"/>
    <w:sig w:usb0="A10000FF" w:usb1="4000607B" w:usb2="00000000" w:usb3="00000000" w:csb0="00000193" w:csb1="00000000"/>
    <w:embedRegular w:fontKey="{1955307F-A06C-43C1-B35E-D997D5697974}" r:id="rId1"/>
    <w:embedBold w:fontKey="{2EB95FA8-70A9-4995-B096-C7A418710EFE}" r:id="rId2"/>
    <w:embedItalic w:fontKey="{130644AE-21CA-495B-967B-02811B238982}" r:id="rId3"/>
  </w:font>
  <w:font w:name="Plus Jakarta Sans SemiBold">
    <w:charset w:val="4D"/>
    <w:family w:val="auto"/>
    <w:pitch w:val="variable"/>
    <w:sig w:usb0="A10000FF" w:usb1="4000607B" w:usb2="00000000" w:usb3="00000000" w:csb0="00000193" w:csb1="00000000"/>
    <w:embedRegular w:fontKey="{B9A0D1D6-E4FD-4E29-869E-36951C0794B9}" r:id="rId4"/>
    <w:embedBold w:fontKey="{F1E2EB9A-6FEF-40D3-AF5B-457A53D7DC1F}" r:id="rId5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"/>
      <w:tblpPr w:leftFromText="180" w:rightFromText="180" w:vertAnchor="text" w:horzAnchor="margin" w:tblpY="1428"/>
      <w:tblW w:w="963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07"/>
      <w:gridCol w:w="2074"/>
      <w:gridCol w:w="2742"/>
      <w:gridCol w:w="2408"/>
    </w:tblGrid>
    <w:tr w:rsidRPr="00F33F1F" w:rsidR="00CF6F2D" w:rsidTr="00CE2388" w14:paraId="7AC01B1B" w14:textId="77777777">
      <w:trPr>
        <w:trHeight w:val="50"/>
      </w:trPr>
      <w:tc>
        <w:tcPr>
          <w:tcW w:w="2407" w:type="dxa"/>
        </w:tcPr>
        <w:p w:rsidRPr="002F60D6" w:rsidR="00CF6F2D" w:rsidP="00CF6F2D" w:rsidRDefault="00CF6F2D" w14:paraId="7798858D" w14:textId="77777777">
          <w:pPr>
            <w:pStyle w:val="NoSpacing"/>
            <w:rPr>
              <w:sz w:val="14"/>
              <w:szCs w:val="14"/>
            </w:rPr>
          </w:pPr>
          <w:r w:rsidRPr="002F60D6">
            <w:rPr>
              <w:noProof/>
              <w:sz w:val="14"/>
              <w:szCs w:val="14"/>
            </w:rPr>
            <w:drawing>
              <wp:anchor distT="0" distB="0" distL="114300" distR="114300" simplePos="0" relativeHeight="251658244" behindDoc="0" locked="0" layoutInCell="1" allowOverlap="1" wp14:anchorId="7B5FF92F" wp14:editId="2BE76D7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01168" cy="268224"/>
                <wp:effectExtent l="0" t="0" r="2540" b="0"/>
                <wp:wrapSquare wrapText="bothSides"/>
                <wp:docPr id="14419492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016967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68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F60D6">
            <w:rPr>
              <w:sz w:val="14"/>
              <w:szCs w:val="14"/>
            </w:rPr>
            <w:t xml:space="preserve">1460 Broadway </w:t>
          </w:r>
          <w:r>
            <w:rPr>
              <w:sz w:val="14"/>
              <w:szCs w:val="14"/>
            </w:rPr>
            <w:br/>
          </w:r>
          <w:r w:rsidRPr="002F60D6">
            <w:rPr>
              <w:sz w:val="14"/>
              <w:szCs w:val="14"/>
            </w:rPr>
            <w:t>New York, NY 10036</w:t>
          </w:r>
        </w:p>
      </w:tc>
      <w:tc>
        <w:tcPr>
          <w:tcW w:w="2074" w:type="dxa"/>
        </w:tcPr>
        <w:p w:rsidRPr="002F60D6" w:rsidR="00CF6F2D" w:rsidP="00CF6F2D" w:rsidRDefault="00CF6F2D" w14:paraId="2B726B88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92467A">
            <w:rPr>
              <w:noProof/>
              <w:color w:val="1A1A1A" w:themeColor="text2"/>
              <w:sz w:val="14"/>
              <w:szCs w:val="14"/>
            </w:rPr>
            <w:drawing>
              <wp:anchor distT="0" distB="0" distL="114300" distR="114300" simplePos="0" relativeHeight="251658245" behindDoc="0" locked="0" layoutInCell="1" allowOverlap="1" wp14:anchorId="685F75EC" wp14:editId="313BDD1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1300" cy="241300"/>
                <wp:effectExtent l="0" t="0" r="0" b="0"/>
                <wp:wrapSquare wrapText="bothSides"/>
                <wp:docPr id="112697599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5193485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300" cy="241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history="1" r:id="rId3">
            <w:r w:rsidRPr="0092467A">
              <w:rPr>
                <w:rStyle w:val="Hyperlink"/>
                <w:color w:val="1A1A1A" w:themeColor="text2"/>
                <w:sz w:val="14"/>
                <w:szCs w:val="14"/>
              </w:rPr>
              <w:t>prcouncil.net</w:t>
            </w:r>
          </w:hyperlink>
        </w:p>
      </w:tc>
      <w:tc>
        <w:tcPr>
          <w:tcW w:w="2742" w:type="dxa"/>
        </w:tcPr>
        <w:p w:rsidRPr="002F60D6" w:rsidR="00CF6F2D" w:rsidP="00CF6F2D" w:rsidRDefault="00CF6F2D" w14:paraId="69784CDB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92467A">
            <w:rPr>
              <w:noProof/>
              <w:color w:val="1A1A1A" w:themeColor="text2"/>
              <w:sz w:val="14"/>
              <w:szCs w:val="14"/>
            </w:rPr>
            <w:drawing>
              <wp:anchor distT="0" distB="0" distL="114300" distR="114300" simplePos="0" relativeHeight="251658247" behindDoc="0" locked="0" layoutInCell="1" allowOverlap="1" wp14:anchorId="609C9217" wp14:editId="719D700B">
                <wp:simplePos x="0" y="0"/>
                <wp:positionH relativeFrom="margin">
                  <wp:posOffset>0</wp:posOffset>
                </wp:positionH>
                <wp:positionV relativeFrom="margin">
                  <wp:posOffset>16510</wp:posOffset>
                </wp:positionV>
                <wp:extent cx="301752" cy="213741"/>
                <wp:effectExtent l="0" t="0" r="3175" b="2540"/>
                <wp:wrapSquare wrapText="bothSides"/>
                <wp:docPr id="16533277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1306264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752" cy="2137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hyperlink w:history="1" r:id="rId5">
            <w:r w:rsidRPr="0092467A">
              <w:rPr>
                <w:rStyle w:val="Hyperlink"/>
                <w:color w:val="1A1A1A" w:themeColor="text2"/>
                <w:sz w:val="14"/>
                <w:szCs w:val="14"/>
              </w:rPr>
              <w:t>contact@prcouncil.net</w:t>
            </w:r>
          </w:hyperlink>
        </w:p>
      </w:tc>
      <w:tc>
        <w:tcPr>
          <w:tcW w:w="2408" w:type="dxa"/>
        </w:tcPr>
        <w:p w:rsidR="00CF6F2D" w:rsidP="00CF6F2D" w:rsidRDefault="00CF6F2D" w14:paraId="0214018B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2F60D6">
            <w:rPr>
              <w:noProof/>
              <w:sz w:val="14"/>
              <w:szCs w:val="14"/>
            </w:rPr>
            <w:drawing>
              <wp:anchor distT="0" distB="0" distL="114300" distR="114300" simplePos="0" relativeHeight="251658246" behindDoc="0" locked="0" layoutInCell="1" allowOverlap="1" wp14:anchorId="3FE04138" wp14:editId="1932D87D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54000" cy="254000"/>
                <wp:effectExtent l="0" t="0" r="0" b="0"/>
                <wp:wrapSquare wrapText="bothSides"/>
                <wp:docPr id="180687105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031409" name="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0" cy="2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Pr="002F60D6">
            <w:rPr>
              <w:sz w:val="14"/>
              <w:szCs w:val="14"/>
            </w:rPr>
            <w:t>(646) 588-0139</w:t>
          </w:r>
        </w:p>
        <w:p w:rsidRPr="002F60D6" w:rsidR="00CF6F2D" w:rsidP="00CF6F2D" w:rsidRDefault="00CF6F2D" w14:paraId="5A39BBE3" w14:textId="77777777">
          <w:pPr>
            <w:pStyle w:val="NoSpacing"/>
            <w:spacing w:before="80"/>
            <w:rPr>
              <w:sz w:val="14"/>
              <w:szCs w:val="14"/>
            </w:rPr>
          </w:pPr>
        </w:p>
      </w:tc>
    </w:tr>
    <w:tr w:rsidRPr="00F33F1F" w:rsidR="00CF6F2D" w:rsidTr="00CE2388" w14:paraId="41C8F396" w14:textId="77777777">
      <w:trPr>
        <w:trHeight w:val="50"/>
      </w:trPr>
      <w:tc>
        <w:tcPr>
          <w:tcW w:w="2407" w:type="dxa"/>
        </w:tcPr>
        <w:p w:rsidRPr="002F60D6" w:rsidR="00CF6F2D" w:rsidP="00CF6F2D" w:rsidRDefault="00CF6F2D" w14:paraId="72A3D3EC" w14:textId="77777777">
          <w:pPr>
            <w:pStyle w:val="NoSpacing"/>
            <w:rPr>
              <w:noProof/>
              <w:sz w:val="14"/>
              <w:szCs w:val="14"/>
            </w:rPr>
          </w:pPr>
        </w:p>
      </w:tc>
      <w:tc>
        <w:tcPr>
          <w:tcW w:w="2074" w:type="dxa"/>
        </w:tcPr>
        <w:p w:rsidRPr="0092467A" w:rsidR="00CF6F2D" w:rsidP="00CF6F2D" w:rsidRDefault="00CF6F2D" w14:paraId="0D0B940D" w14:textId="77777777">
          <w:pPr>
            <w:pStyle w:val="NoSpacing"/>
            <w:spacing w:before="80"/>
            <w:rPr>
              <w:noProof/>
              <w:color w:val="1A1A1A" w:themeColor="text2"/>
              <w:sz w:val="14"/>
              <w:szCs w:val="14"/>
            </w:rPr>
          </w:pPr>
        </w:p>
      </w:tc>
      <w:tc>
        <w:tcPr>
          <w:tcW w:w="2742" w:type="dxa"/>
        </w:tcPr>
        <w:p w:rsidRPr="0092467A" w:rsidR="00CF6F2D" w:rsidP="00CF6F2D" w:rsidRDefault="00CF6F2D" w14:paraId="0E27B00A" w14:textId="77777777">
          <w:pPr>
            <w:pStyle w:val="NoSpacing"/>
            <w:spacing w:before="80"/>
            <w:rPr>
              <w:noProof/>
              <w:color w:val="1A1A1A" w:themeColor="text2"/>
              <w:sz w:val="14"/>
              <w:szCs w:val="14"/>
            </w:rPr>
          </w:pPr>
        </w:p>
      </w:tc>
      <w:tc>
        <w:tcPr>
          <w:tcW w:w="2408" w:type="dxa"/>
        </w:tcPr>
        <w:p w:rsidRPr="002F60D6" w:rsidR="00CF6F2D" w:rsidP="00CF6F2D" w:rsidRDefault="00CF6F2D" w14:paraId="60061E4C" w14:textId="77777777">
          <w:pPr>
            <w:pStyle w:val="NoSpacing"/>
            <w:spacing w:before="80"/>
            <w:rPr>
              <w:noProof/>
              <w:sz w:val="14"/>
              <w:szCs w:val="14"/>
            </w:rPr>
          </w:pPr>
        </w:p>
      </w:tc>
    </w:tr>
  </w:tbl>
  <w:tbl>
    <w:tblPr>
      <w:tblStyle w:val="TableGrid"/>
      <w:tblpPr w:leftFromText="187" w:rightFromText="187" w:horzAnchor="page" w:tblpX="1" w:tblpYSpec="bottom"/>
      <w:tblW w:w="1224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40"/>
    </w:tblGrid>
    <w:tr w:rsidRPr="00F33F1F" w:rsidR="00CF6F2D" w:rsidTr="00CE2388" w14:paraId="44EAFD9C" w14:textId="77777777">
      <w:trPr>
        <w:trHeight w:val="50"/>
      </w:trPr>
      <w:tc>
        <w:tcPr>
          <w:tcW w:w="12240" w:type="dxa"/>
          <w:tcBorders>
            <w:top w:val="nil"/>
            <w:left w:val="nil"/>
            <w:bottom w:val="nil"/>
            <w:right w:val="nil"/>
          </w:tcBorders>
          <w:shd w:val="clear" w:color="auto" w:fill="1A1A1A" w:themeFill="text2"/>
        </w:tcPr>
        <w:p w:rsidRPr="00F33F1F" w:rsidR="00CF6F2D" w:rsidP="00CF6F2D" w:rsidRDefault="00CF6F2D" w14:paraId="4B94D5A5" w14:textId="77777777">
          <w:pPr>
            <w:pStyle w:val="NoSpacing"/>
          </w:pPr>
        </w:p>
      </w:tc>
    </w:tr>
  </w:tbl>
  <w:p w:rsidR="00CF6F2D" w:rsidP="00CF6F2D" w:rsidRDefault="00CF6F2D" w14:paraId="3DEEC669" w14:textId="77777777">
    <w:pPr>
      <w:pStyle w:val="Footer"/>
    </w:pPr>
  </w:p>
  <w:p w:rsidR="00CF6F2D" w:rsidRDefault="00CF6F2D" w14:paraId="3656B9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"/>
      <w:tblpPr w:leftFromText="180" w:rightFromText="180" w:vertAnchor="text" w:horzAnchor="margin" w:tblpY="1428"/>
      <w:tblW w:w="963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07"/>
      <w:gridCol w:w="2074"/>
      <w:gridCol w:w="2742"/>
      <w:gridCol w:w="2408"/>
    </w:tblGrid>
    <w:tr w:rsidRPr="00F33F1F" w:rsidR="00543939" w:rsidTr="001113A6" w14:paraId="4A878BBA" w14:textId="77777777">
      <w:trPr>
        <w:trHeight w:val="50"/>
      </w:trPr>
      <w:tc>
        <w:tcPr>
          <w:tcW w:w="2407" w:type="dxa"/>
        </w:tcPr>
        <w:p w:rsidRPr="002F60D6" w:rsidR="00543939" w:rsidP="00543939" w:rsidRDefault="00543939" w14:paraId="04DBBDD2" w14:textId="77777777">
          <w:pPr>
            <w:pStyle w:val="NoSpacing"/>
            <w:rPr>
              <w:sz w:val="14"/>
              <w:szCs w:val="14"/>
            </w:rPr>
          </w:pPr>
          <w:r w:rsidRPr="002F60D6">
            <w:rPr>
              <w:noProof/>
              <w:sz w:val="14"/>
              <w:szCs w:val="14"/>
            </w:rPr>
            <w:drawing>
              <wp:anchor distT="0" distB="0" distL="114300" distR="114300" simplePos="0" relativeHeight="251658240" behindDoc="0" locked="0" layoutInCell="1" allowOverlap="1" wp14:anchorId="25F7F8EC" wp14:editId="351536E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01168" cy="268224"/>
                <wp:effectExtent l="0" t="0" r="2540" b="0"/>
                <wp:wrapSquare wrapText="bothSides"/>
                <wp:docPr id="127409620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016967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68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F60D6">
            <w:rPr>
              <w:sz w:val="14"/>
              <w:szCs w:val="14"/>
            </w:rPr>
            <w:t xml:space="preserve">1460 Broadway </w:t>
          </w:r>
          <w:r>
            <w:rPr>
              <w:sz w:val="14"/>
              <w:szCs w:val="14"/>
            </w:rPr>
            <w:br/>
          </w:r>
          <w:r w:rsidRPr="002F60D6">
            <w:rPr>
              <w:sz w:val="14"/>
              <w:szCs w:val="14"/>
            </w:rPr>
            <w:t>New York, NY 10036</w:t>
          </w:r>
        </w:p>
      </w:tc>
      <w:tc>
        <w:tcPr>
          <w:tcW w:w="2074" w:type="dxa"/>
        </w:tcPr>
        <w:p w:rsidRPr="002F60D6" w:rsidR="00543939" w:rsidP="00543939" w:rsidRDefault="00543939" w14:paraId="3257F043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92467A">
            <w:rPr>
              <w:noProof/>
              <w:color w:val="1A1A1A" w:themeColor="text2"/>
              <w:sz w:val="14"/>
              <w:szCs w:val="14"/>
            </w:rPr>
            <w:drawing>
              <wp:anchor distT="0" distB="0" distL="114300" distR="114300" simplePos="0" relativeHeight="251658241" behindDoc="0" locked="0" layoutInCell="1" allowOverlap="1" wp14:anchorId="09E8D6A0" wp14:editId="447E7844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1300" cy="241300"/>
                <wp:effectExtent l="0" t="0" r="0" b="0"/>
                <wp:wrapSquare wrapText="bothSides"/>
                <wp:docPr id="29680724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5193485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300" cy="241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history="1" r:id="rId3">
            <w:r w:rsidRPr="0092467A">
              <w:rPr>
                <w:rStyle w:val="Hyperlink"/>
                <w:color w:val="1A1A1A" w:themeColor="text2"/>
                <w:sz w:val="14"/>
                <w:szCs w:val="14"/>
              </w:rPr>
              <w:t>prcouncil.net</w:t>
            </w:r>
          </w:hyperlink>
        </w:p>
      </w:tc>
      <w:tc>
        <w:tcPr>
          <w:tcW w:w="2742" w:type="dxa"/>
        </w:tcPr>
        <w:p w:rsidRPr="002F60D6" w:rsidR="00543939" w:rsidP="00543939" w:rsidRDefault="00543939" w14:paraId="0080569C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92467A">
            <w:rPr>
              <w:noProof/>
              <w:color w:val="1A1A1A" w:themeColor="text2"/>
              <w:sz w:val="14"/>
              <w:szCs w:val="14"/>
            </w:rPr>
            <w:drawing>
              <wp:anchor distT="0" distB="0" distL="114300" distR="114300" simplePos="0" relativeHeight="251658243" behindDoc="0" locked="0" layoutInCell="1" allowOverlap="1" wp14:anchorId="42D88EC3" wp14:editId="08E9A250">
                <wp:simplePos x="0" y="0"/>
                <wp:positionH relativeFrom="margin">
                  <wp:posOffset>0</wp:posOffset>
                </wp:positionH>
                <wp:positionV relativeFrom="margin">
                  <wp:posOffset>16510</wp:posOffset>
                </wp:positionV>
                <wp:extent cx="301752" cy="213741"/>
                <wp:effectExtent l="0" t="0" r="3175" b="2540"/>
                <wp:wrapSquare wrapText="bothSides"/>
                <wp:docPr id="8216120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1306264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752" cy="2137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hyperlink w:history="1" r:id="rId5">
            <w:r w:rsidRPr="0092467A">
              <w:rPr>
                <w:rStyle w:val="Hyperlink"/>
                <w:color w:val="1A1A1A" w:themeColor="text2"/>
                <w:sz w:val="14"/>
                <w:szCs w:val="14"/>
              </w:rPr>
              <w:t>contact@prcouncil.net</w:t>
            </w:r>
          </w:hyperlink>
        </w:p>
      </w:tc>
      <w:tc>
        <w:tcPr>
          <w:tcW w:w="2408" w:type="dxa"/>
        </w:tcPr>
        <w:p w:rsidR="00543939" w:rsidP="00543939" w:rsidRDefault="00543939" w14:paraId="1FE8D956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2F60D6">
            <w:rPr>
              <w:noProof/>
              <w:sz w:val="14"/>
              <w:szCs w:val="14"/>
            </w:rPr>
            <w:drawing>
              <wp:anchor distT="0" distB="0" distL="114300" distR="114300" simplePos="0" relativeHeight="251658242" behindDoc="0" locked="0" layoutInCell="1" allowOverlap="1" wp14:anchorId="060497E1" wp14:editId="79434AC8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54000" cy="254000"/>
                <wp:effectExtent l="0" t="0" r="0" b="0"/>
                <wp:wrapSquare wrapText="bothSides"/>
                <wp:docPr id="79252354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031409" name="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0" cy="2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Pr="002F60D6">
            <w:rPr>
              <w:sz w:val="14"/>
              <w:szCs w:val="14"/>
            </w:rPr>
            <w:t>(646) 588-0139</w:t>
          </w:r>
        </w:p>
        <w:p w:rsidRPr="002F60D6" w:rsidR="00BA4662" w:rsidP="00543939" w:rsidRDefault="00BA4662" w14:paraId="08CE6F91" w14:textId="77777777">
          <w:pPr>
            <w:pStyle w:val="NoSpacing"/>
            <w:spacing w:before="80"/>
            <w:rPr>
              <w:sz w:val="14"/>
              <w:szCs w:val="14"/>
            </w:rPr>
          </w:pPr>
        </w:p>
      </w:tc>
    </w:tr>
    <w:tr w:rsidRPr="00F33F1F" w:rsidR="00AC6E13" w:rsidTr="001113A6" w14:paraId="61CDCEAD" w14:textId="77777777">
      <w:trPr>
        <w:trHeight w:val="50"/>
      </w:trPr>
      <w:tc>
        <w:tcPr>
          <w:tcW w:w="2407" w:type="dxa"/>
        </w:tcPr>
        <w:p w:rsidRPr="002F60D6" w:rsidR="00AC6E13" w:rsidP="00543939" w:rsidRDefault="00AC6E13" w14:paraId="6BB9E253" w14:textId="77777777">
          <w:pPr>
            <w:pStyle w:val="NoSpacing"/>
            <w:rPr>
              <w:noProof/>
              <w:sz w:val="14"/>
              <w:szCs w:val="14"/>
            </w:rPr>
          </w:pPr>
        </w:p>
      </w:tc>
      <w:tc>
        <w:tcPr>
          <w:tcW w:w="2074" w:type="dxa"/>
        </w:tcPr>
        <w:p w:rsidRPr="0092467A" w:rsidR="00AC6E13" w:rsidP="00543939" w:rsidRDefault="00AC6E13" w14:paraId="23DE523C" w14:textId="77777777">
          <w:pPr>
            <w:pStyle w:val="NoSpacing"/>
            <w:spacing w:before="80"/>
            <w:rPr>
              <w:noProof/>
              <w:color w:val="1A1A1A" w:themeColor="text2"/>
              <w:sz w:val="14"/>
              <w:szCs w:val="14"/>
            </w:rPr>
          </w:pPr>
        </w:p>
      </w:tc>
      <w:tc>
        <w:tcPr>
          <w:tcW w:w="2742" w:type="dxa"/>
        </w:tcPr>
        <w:p w:rsidRPr="0092467A" w:rsidR="00AC6E13" w:rsidP="00543939" w:rsidRDefault="00AC6E13" w14:paraId="52E56223" w14:textId="77777777">
          <w:pPr>
            <w:pStyle w:val="NoSpacing"/>
            <w:spacing w:before="80"/>
            <w:rPr>
              <w:noProof/>
              <w:color w:val="1A1A1A" w:themeColor="text2"/>
              <w:sz w:val="14"/>
              <w:szCs w:val="14"/>
            </w:rPr>
          </w:pPr>
        </w:p>
      </w:tc>
      <w:tc>
        <w:tcPr>
          <w:tcW w:w="2408" w:type="dxa"/>
        </w:tcPr>
        <w:p w:rsidRPr="002F60D6" w:rsidR="00AC6E13" w:rsidP="00543939" w:rsidRDefault="00AC6E13" w14:paraId="07547A01" w14:textId="77777777">
          <w:pPr>
            <w:pStyle w:val="NoSpacing"/>
            <w:spacing w:before="80"/>
            <w:rPr>
              <w:noProof/>
              <w:sz w:val="14"/>
              <w:szCs w:val="14"/>
            </w:rPr>
          </w:pPr>
        </w:p>
      </w:tc>
    </w:tr>
  </w:tbl>
  <w:tbl>
    <w:tblPr>
      <w:tblStyle w:val="TableGrid"/>
      <w:tblpPr w:leftFromText="187" w:rightFromText="187" w:horzAnchor="page" w:tblpX="1" w:tblpYSpec="bottom"/>
      <w:tblW w:w="1224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40"/>
    </w:tblGrid>
    <w:tr w:rsidRPr="00F33F1F" w:rsidR="00BA4662" w:rsidTr="00CE2388" w14:paraId="5043CB0F" w14:textId="77777777">
      <w:trPr>
        <w:trHeight w:val="50"/>
      </w:trPr>
      <w:tc>
        <w:tcPr>
          <w:tcW w:w="12240" w:type="dxa"/>
          <w:tcBorders>
            <w:top w:val="nil"/>
            <w:left w:val="nil"/>
            <w:bottom w:val="nil"/>
            <w:right w:val="nil"/>
          </w:tcBorders>
          <w:shd w:val="clear" w:color="auto" w:fill="1A1A1A" w:themeFill="text2"/>
        </w:tcPr>
        <w:p w:rsidRPr="00F33F1F" w:rsidR="00BA4662" w:rsidP="00BA4662" w:rsidRDefault="00BA4662" w14:paraId="07459315" w14:textId="77777777">
          <w:pPr>
            <w:pStyle w:val="NoSpacing"/>
          </w:pPr>
        </w:p>
      </w:tc>
    </w:tr>
  </w:tbl>
  <w:p w:rsidR="00BA4662" w:rsidRDefault="00BA4662" w14:paraId="6537F28F" w14:textId="77777777">
    <w:pPr>
      <w:pStyle w:val="Footer"/>
    </w:pPr>
  </w:p>
  <w:p w:rsidR="00BA4662" w:rsidRDefault="00BA4662" w14:paraId="6DFB9E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"/>
      <w:tblpPr w:leftFromText="180" w:rightFromText="180" w:vertAnchor="text" w:horzAnchor="margin" w:tblpY="1428"/>
      <w:tblW w:w="722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07"/>
      <w:gridCol w:w="2074"/>
      <w:gridCol w:w="2742"/>
    </w:tblGrid>
    <w:tr w:rsidRPr="00F33F1F" w:rsidR="00CF6F2D" w:rsidTr="0830A70B" w14:paraId="0183FCA5" w14:textId="77777777">
      <w:trPr>
        <w:trHeight w:val="300"/>
      </w:trPr>
      <w:tc>
        <w:tcPr>
          <w:tcW w:w="2407" w:type="dxa"/>
        </w:tcPr>
        <w:p w:rsidRPr="002F60D6" w:rsidR="00CF6F2D" w:rsidP="00CF6F2D" w:rsidRDefault="00CF6F2D" w14:paraId="29DC50C8" w14:textId="77777777">
          <w:pPr>
            <w:pStyle w:val="NoSpacing"/>
            <w:rPr>
              <w:sz w:val="14"/>
              <w:szCs w:val="14"/>
            </w:rPr>
          </w:pPr>
          <w:r w:rsidRPr="002F60D6">
            <w:rPr>
              <w:noProof/>
              <w:sz w:val="14"/>
              <w:szCs w:val="14"/>
            </w:rPr>
            <w:drawing>
              <wp:anchor distT="0" distB="0" distL="114300" distR="114300" simplePos="0" relativeHeight="251658248" behindDoc="0" locked="0" layoutInCell="1" allowOverlap="1" wp14:anchorId="7B5FF92F" wp14:editId="2BE76D79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01168" cy="268224"/>
                <wp:effectExtent l="0" t="0" r="2540" b="0"/>
                <wp:wrapSquare wrapText="bothSides"/>
                <wp:docPr id="9087486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016967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68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F60D6">
            <w:rPr>
              <w:sz w:val="14"/>
              <w:szCs w:val="14"/>
            </w:rPr>
            <w:t xml:space="preserve">1460 Broadway </w:t>
          </w:r>
          <w:r>
            <w:rPr>
              <w:sz w:val="14"/>
              <w:szCs w:val="14"/>
            </w:rPr>
            <w:br/>
          </w:r>
          <w:r w:rsidRPr="002F60D6">
            <w:rPr>
              <w:sz w:val="14"/>
              <w:szCs w:val="14"/>
            </w:rPr>
            <w:t>New York, NY 10036</w:t>
          </w:r>
        </w:p>
      </w:tc>
      <w:tc>
        <w:tcPr>
          <w:tcW w:w="2074" w:type="dxa"/>
        </w:tcPr>
        <w:p w:rsidRPr="002F60D6" w:rsidR="00CF6F2D" w:rsidP="00CF6F2D" w:rsidRDefault="00CF6F2D" w14:paraId="108C065D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92467A">
            <w:rPr>
              <w:noProof/>
              <w:color w:val="1A1A1A" w:themeColor="text2"/>
              <w:sz w:val="14"/>
              <w:szCs w:val="14"/>
            </w:rPr>
            <w:drawing>
              <wp:anchor distT="0" distB="0" distL="114300" distR="114300" simplePos="0" relativeHeight="251658249" behindDoc="0" locked="0" layoutInCell="1" allowOverlap="1" wp14:anchorId="685F75EC" wp14:editId="313BDD1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1300" cy="241300"/>
                <wp:effectExtent l="0" t="0" r="0" b="0"/>
                <wp:wrapSquare wrapText="bothSides"/>
                <wp:docPr id="1550366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5193485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300" cy="241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history="1" r:id="rId3">
            <w:r w:rsidRPr="0092467A">
              <w:rPr>
                <w:rStyle w:val="Hyperlink"/>
                <w:color w:val="1A1A1A" w:themeColor="text2"/>
                <w:sz w:val="14"/>
                <w:szCs w:val="14"/>
              </w:rPr>
              <w:t>prcouncil.net</w:t>
            </w:r>
          </w:hyperlink>
        </w:p>
      </w:tc>
      <w:tc>
        <w:tcPr>
          <w:tcW w:w="2742" w:type="dxa"/>
        </w:tcPr>
        <w:p w:rsidRPr="002F60D6" w:rsidR="00CF6F2D" w:rsidP="00CF6F2D" w:rsidRDefault="00CF6F2D" w14:paraId="7AA27C39" w14:textId="77777777">
          <w:pPr>
            <w:pStyle w:val="NoSpacing"/>
            <w:spacing w:before="80"/>
            <w:rPr>
              <w:sz w:val="14"/>
              <w:szCs w:val="14"/>
            </w:rPr>
          </w:pPr>
          <w:r w:rsidRPr="0092467A">
            <w:rPr>
              <w:noProof/>
              <w:color w:val="1A1A1A" w:themeColor="text2"/>
              <w:sz w:val="14"/>
              <w:szCs w:val="14"/>
            </w:rPr>
            <w:drawing>
              <wp:anchor distT="0" distB="0" distL="114300" distR="114300" simplePos="0" relativeHeight="251658250" behindDoc="0" locked="0" layoutInCell="1" allowOverlap="1" wp14:anchorId="609C9217" wp14:editId="719D700B">
                <wp:simplePos x="0" y="0"/>
                <wp:positionH relativeFrom="margin">
                  <wp:posOffset>0</wp:posOffset>
                </wp:positionH>
                <wp:positionV relativeFrom="margin">
                  <wp:posOffset>16510</wp:posOffset>
                </wp:positionV>
                <wp:extent cx="301752" cy="213741"/>
                <wp:effectExtent l="0" t="0" r="3175" b="2540"/>
                <wp:wrapSquare wrapText="bothSides"/>
                <wp:docPr id="36771608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1306264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752" cy="2137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hyperlink w:history="1" r:id="rId5">
            <w:r w:rsidRPr="0092467A">
              <w:rPr>
                <w:rStyle w:val="Hyperlink"/>
                <w:color w:val="1A1A1A" w:themeColor="text2"/>
                <w:sz w:val="14"/>
                <w:szCs w:val="14"/>
              </w:rPr>
              <w:t>contact@prcouncil.net</w:t>
            </w:r>
          </w:hyperlink>
        </w:p>
      </w:tc>
    </w:tr>
    <w:tr w:rsidRPr="00F33F1F" w:rsidR="00CF6F2D" w:rsidTr="0830A70B" w14:paraId="049F31CB" w14:textId="77777777">
      <w:trPr>
        <w:trHeight w:val="300"/>
      </w:trPr>
      <w:tc>
        <w:tcPr>
          <w:tcW w:w="2407" w:type="dxa"/>
        </w:tcPr>
        <w:p w:rsidRPr="002F60D6" w:rsidR="00CF6F2D" w:rsidP="00CF6F2D" w:rsidRDefault="00CF6F2D" w14:paraId="53128261" w14:textId="77777777">
          <w:pPr>
            <w:pStyle w:val="NoSpacing"/>
            <w:rPr>
              <w:noProof/>
              <w:sz w:val="14"/>
              <w:szCs w:val="14"/>
            </w:rPr>
          </w:pPr>
        </w:p>
      </w:tc>
      <w:tc>
        <w:tcPr>
          <w:tcW w:w="2074" w:type="dxa"/>
        </w:tcPr>
        <w:p w:rsidRPr="0092467A" w:rsidR="00CF6F2D" w:rsidP="00CF6F2D" w:rsidRDefault="00CF6F2D" w14:paraId="62486C05" w14:textId="77777777">
          <w:pPr>
            <w:pStyle w:val="NoSpacing"/>
            <w:spacing w:before="80"/>
            <w:rPr>
              <w:noProof/>
              <w:color w:val="1A1A1A" w:themeColor="text2"/>
              <w:sz w:val="14"/>
              <w:szCs w:val="14"/>
            </w:rPr>
          </w:pPr>
        </w:p>
      </w:tc>
      <w:tc>
        <w:tcPr>
          <w:tcW w:w="2742" w:type="dxa"/>
        </w:tcPr>
        <w:p w:rsidRPr="0092467A" w:rsidR="00CF6F2D" w:rsidP="00CF6F2D" w:rsidRDefault="00CF6F2D" w14:paraId="4101652C" w14:textId="77777777">
          <w:pPr>
            <w:pStyle w:val="NoSpacing"/>
            <w:spacing w:before="80"/>
            <w:rPr>
              <w:noProof/>
              <w:color w:val="1A1A1A" w:themeColor="text2"/>
              <w:sz w:val="14"/>
              <w:szCs w:val="14"/>
            </w:rPr>
          </w:pPr>
        </w:p>
      </w:tc>
    </w:tr>
  </w:tbl>
  <w:tbl>
    <w:tblPr>
      <w:tblStyle w:val="TableGrid"/>
      <w:tblpPr w:leftFromText="187" w:rightFromText="187" w:horzAnchor="page" w:tblpX="1" w:tblpYSpec="bottom"/>
      <w:tblW w:w="1224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40"/>
    </w:tblGrid>
    <w:tr w:rsidRPr="00F33F1F" w:rsidR="00CF6F2D" w:rsidTr="00CE2388" w14:paraId="1299C43A" w14:textId="77777777">
      <w:trPr>
        <w:trHeight w:val="50"/>
      </w:trPr>
      <w:tc>
        <w:tcPr>
          <w:tcW w:w="12240" w:type="dxa"/>
          <w:tcBorders>
            <w:top w:val="nil"/>
            <w:left w:val="nil"/>
            <w:bottom w:val="nil"/>
            <w:right w:val="nil"/>
          </w:tcBorders>
          <w:shd w:val="clear" w:color="auto" w:fill="1A1A1A" w:themeFill="text2"/>
        </w:tcPr>
        <w:p w:rsidRPr="00F33F1F" w:rsidR="00CF6F2D" w:rsidP="00CF6F2D" w:rsidRDefault="00CF6F2D" w14:paraId="4DDBEF00" w14:textId="77777777">
          <w:pPr>
            <w:pStyle w:val="NoSpacing"/>
          </w:pPr>
        </w:p>
      </w:tc>
    </w:tr>
  </w:tbl>
  <w:p w:rsidR="00CF6F2D" w:rsidP="00CF6F2D" w:rsidRDefault="00CF6F2D" w14:paraId="3461D779" w14:textId="77777777">
    <w:pPr>
      <w:pStyle w:val="Footer"/>
    </w:pPr>
  </w:p>
  <w:p w:rsidR="00CF6F2D" w:rsidRDefault="00CF6F2D" w14:paraId="3CF2D8B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4429" w:rsidP="00543939" w:rsidRDefault="00824429" w14:paraId="16F6A72F" w14:textId="77777777">
      <w:pPr>
        <w:spacing w:after="0" w:line="240" w:lineRule="auto"/>
      </w:pPr>
      <w:r>
        <w:separator/>
      </w:r>
    </w:p>
  </w:footnote>
  <w:footnote w:type="continuationSeparator" w:id="0">
    <w:p w:rsidR="00824429" w:rsidP="00543939" w:rsidRDefault="00824429" w14:paraId="1984774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5"/>
      <w:gridCol w:w="3125"/>
      <w:gridCol w:w="3125"/>
    </w:tblGrid>
    <w:tr w:rsidR="0830A70B" w:rsidTr="0830A70B" w14:paraId="5E28E3A6" w14:textId="77777777">
      <w:trPr>
        <w:trHeight w:val="300"/>
      </w:trPr>
      <w:tc>
        <w:tcPr>
          <w:tcW w:w="3125" w:type="dxa"/>
        </w:tcPr>
        <w:p w:rsidR="0830A70B" w:rsidP="0830A70B" w:rsidRDefault="0830A70B" w14:paraId="772B1067" w14:textId="758C38B9">
          <w:pPr>
            <w:pStyle w:val="Header"/>
            <w:ind w:left="-115"/>
          </w:pPr>
        </w:p>
      </w:tc>
      <w:tc>
        <w:tcPr>
          <w:tcW w:w="3125" w:type="dxa"/>
        </w:tcPr>
        <w:p w:rsidR="0830A70B" w:rsidP="0830A70B" w:rsidRDefault="0830A70B" w14:paraId="11D4D0B0" w14:textId="3756D72A">
          <w:pPr>
            <w:pStyle w:val="Header"/>
            <w:jc w:val="center"/>
          </w:pPr>
        </w:p>
      </w:tc>
      <w:tc>
        <w:tcPr>
          <w:tcW w:w="3125" w:type="dxa"/>
        </w:tcPr>
        <w:p w:rsidR="0830A70B" w:rsidP="0830A70B" w:rsidRDefault="0830A70B" w14:paraId="701AFE03" w14:textId="25C0CC28">
          <w:pPr>
            <w:pStyle w:val="Header"/>
            <w:ind w:right="-115"/>
            <w:jc w:val="right"/>
          </w:pPr>
        </w:p>
      </w:tc>
    </w:tr>
  </w:tbl>
  <w:p w:rsidR="0830A70B" w:rsidP="0830A70B" w:rsidRDefault="0830A70B" w14:paraId="465D37DB" w14:textId="73B9D9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5"/>
      <w:gridCol w:w="3125"/>
      <w:gridCol w:w="3125"/>
    </w:tblGrid>
    <w:tr w:rsidR="0830A70B" w:rsidTr="0830A70B" w14:paraId="72703372" w14:textId="77777777">
      <w:trPr>
        <w:trHeight w:val="300"/>
      </w:trPr>
      <w:tc>
        <w:tcPr>
          <w:tcW w:w="3125" w:type="dxa"/>
        </w:tcPr>
        <w:p w:rsidR="0830A70B" w:rsidP="0830A70B" w:rsidRDefault="0830A70B" w14:paraId="7BCBE6AA" w14:textId="680E5DC3">
          <w:pPr>
            <w:pStyle w:val="Header"/>
            <w:ind w:left="-115"/>
          </w:pPr>
        </w:p>
      </w:tc>
      <w:tc>
        <w:tcPr>
          <w:tcW w:w="3125" w:type="dxa"/>
        </w:tcPr>
        <w:p w:rsidR="0830A70B" w:rsidP="0830A70B" w:rsidRDefault="0830A70B" w14:paraId="15AF2CF8" w14:textId="5B1A2C92">
          <w:pPr>
            <w:pStyle w:val="Header"/>
            <w:jc w:val="center"/>
          </w:pPr>
        </w:p>
      </w:tc>
      <w:tc>
        <w:tcPr>
          <w:tcW w:w="3125" w:type="dxa"/>
        </w:tcPr>
        <w:p w:rsidR="0830A70B" w:rsidP="0830A70B" w:rsidRDefault="0830A70B" w14:paraId="138C04AE" w14:textId="12CF773F">
          <w:pPr>
            <w:pStyle w:val="Header"/>
            <w:ind w:right="-115"/>
            <w:jc w:val="right"/>
          </w:pPr>
        </w:p>
      </w:tc>
    </w:tr>
  </w:tbl>
  <w:p w:rsidR="0830A70B" w:rsidP="0830A70B" w:rsidRDefault="0830A70B" w14:paraId="5166C41B" w14:textId="17A7DE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"/>
      <w:tblW w:w="6105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4"/>
      <w:gridCol w:w="4941"/>
    </w:tblGrid>
    <w:tr w:rsidR="00CF6F2D" w:rsidTr="00CE2388" w14:paraId="0562CB0E" w14:textId="77777777">
      <w:trPr>
        <w:trHeight w:val="235"/>
      </w:trPr>
      <w:tc>
        <w:tcPr>
          <w:tcW w:w="1164" w:type="dxa"/>
          <w:vMerge w:val="restart"/>
        </w:tcPr>
        <w:p w:rsidR="00CF6F2D" w:rsidP="00CF6F2D" w:rsidRDefault="00CF6F2D" w14:paraId="34CE0A41" w14:textId="77777777">
          <w:pPr>
            <w:pStyle w:val="NoSpacing"/>
          </w:pPr>
          <w:r w:rsidRPr="00C86959">
            <w:rPr>
              <w:noProof/>
            </w:rPr>
            <w:drawing>
              <wp:inline distT="0" distB="0" distL="0" distR="0" wp14:anchorId="56897A7E" wp14:editId="732D2417">
                <wp:extent cx="596900" cy="711200"/>
                <wp:effectExtent l="0" t="0" r="0" b="0"/>
                <wp:docPr id="101729278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747861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900" cy="71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1" w:type="dxa"/>
        </w:tcPr>
        <w:p w:rsidRPr="00C86959" w:rsidR="00CF6F2D" w:rsidP="00CF6F2D" w:rsidRDefault="00CF6F2D" w14:paraId="62EBF3C5" w14:textId="77777777">
          <w:pPr>
            <w:pStyle w:val="NoSpacing"/>
          </w:pPr>
        </w:p>
      </w:tc>
    </w:tr>
    <w:tr w:rsidR="00CF6F2D" w:rsidTr="00CE2388" w14:paraId="1C24DB0F" w14:textId="77777777">
      <w:trPr>
        <w:trHeight w:val="105"/>
      </w:trPr>
      <w:tc>
        <w:tcPr>
          <w:tcW w:w="1164" w:type="dxa"/>
          <w:vMerge/>
        </w:tcPr>
        <w:p w:rsidRPr="00C86959" w:rsidR="00CF6F2D" w:rsidP="00CF6F2D" w:rsidRDefault="00CF6F2D" w14:paraId="6D98A12B" w14:textId="77777777"/>
      </w:tc>
      <w:tc>
        <w:tcPr>
          <w:tcW w:w="4941" w:type="dxa"/>
        </w:tcPr>
        <w:p w:rsidRPr="00E915B1" w:rsidR="00CF6F2D" w:rsidP="00CF6F2D" w:rsidRDefault="00CF6F2D" w14:paraId="7788A6B3" w14:textId="77777777">
          <w:pPr>
            <w:pStyle w:val="Heading2"/>
          </w:pPr>
          <w:r w:rsidRPr="00E915B1">
            <w:t xml:space="preserve">Helping leaders grow more </w:t>
          </w:r>
          <w:r>
            <w:br/>
          </w:r>
          <w:r w:rsidRPr="00E915B1">
            <w:t>valued and valuable agencies.</w:t>
          </w:r>
        </w:p>
      </w:tc>
    </w:tr>
    <w:tr w:rsidR="00CF6F2D" w:rsidTr="00CE2388" w14:paraId="2946DB82" w14:textId="77777777">
      <w:trPr>
        <w:trHeight w:val="105"/>
      </w:trPr>
      <w:tc>
        <w:tcPr>
          <w:tcW w:w="1164" w:type="dxa"/>
          <w:vMerge/>
        </w:tcPr>
        <w:p w:rsidRPr="00C86959" w:rsidR="00CF6F2D" w:rsidP="00CF6F2D" w:rsidRDefault="00CF6F2D" w14:paraId="5997CC1D" w14:textId="77777777"/>
      </w:tc>
      <w:tc>
        <w:tcPr>
          <w:tcW w:w="4941" w:type="dxa"/>
        </w:tcPr>
        <w:p w:rsidRPr="00C86959" w:rsidR="00CF6F2D" w:rsidP="00CF6F2D" w:rsidRDefault="00CF6F2D" w14:paraId="110FFD37" w14:textId="77777777">
          <w:pPr>
            <w:pStyle w:val="NoSpacing"/>
          </w:pPr>
        </w:p>
      </w:tc>
    </w:tr>
  </w:tbl>
  <w:p w:rsidR="00CF6F2D" w:rsidP="00CF6F2D" w:rsidRDefault="00CF6F2D" w14:paraId="184401F5" w14:textId="77777777">
    <w:pPr>
      <w:pStyle w:val="Header"/>
    </w:pPr>
    <w:r w:rsidRPr="0031561E">
      <w:rPr>
        <w:noProof/>
        <w:sz w:val="2"/>
        <w:szCs w:val="2"/>
      </w:rPr>
      <w:drawing>
        <wp:anchor distT="0" distB="0" distL="114300" distR="114300" simplePos="0" relativeHeight="251658251" behindDoc="0" locked="0" layoutInCell="1" allowOverlap="1" wp14:anchorId="25CE6AE9" wp14:editId="7AE83D7D">
          <wp:simplePos x="0" y="0"/>
          <wp:positionH relativeFrom="column">
            <wp:posOffset>4075148</wp:posOffset>
          </wp:positionH>
          <wp:positionV relativeFrom="paragraph">
            <wp:posOffset>-1036955</wp:posOffset>
          </wp:positionV>
          <wp:extent cx="1981200" cy="88900"/>
          <wp:effectExtent l="0" t="0" r="0" b="0"/>
          <wp:wrapNone/>
          <wp:docPr id="13352750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82093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81200" cy="88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</w:p>
  <w:p w:rsidRPr="00CF6F2D" w:rsidR="00CF6F2D" w:rsidP="00CF6F2D" w:rsidRDefault="00CF6F2D" w14:paraId="6B699379" w14:textId="77777777">
    <w:pPr>
      <w:pStyle w:val="Header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8eea8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b5a81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9509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e11d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d291b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a49c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79f7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49a54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f280c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1a9fe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85630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aa9ae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16fd9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f589e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7fc3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5"/>
  <w:embedTrueTypeFonts/>
  <w:proofState w:spelling="clean" w:grammar="dirty"/>
  <w:trackRevisions w:val="false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59"/>
    <w:rsid w:val="0004178E"/>
    <w:rsid w:val="00051910"/>
    <w:rsid w:val="0008400A"/>
    <w:rsid w:val="001113A6"/>
    <w:rsid w:val="00163937"/>
    <w:rsid w:val="0024176F"/>
    <w:rsid w:val="002418C4"/>
    <w:rsid w:val="002B417E"/>
    <w:rsid w:val="002F60D6"/>
    <w:rsid w:val="0031561E"/>
    <w:rsid w:val="003230AC"/>
    <w:rsid w:val="003D5362"/>
    <w:rsid w:val="004D23DA"/>
    <w:rsid w:val="004F0B75"/>
    <w:rsid w:val="004F3C07"/>
    <w:rsid w:val="00543939"/>
    <w:rsid w:val="00555865"/>
    <w:rsid w:val="00583631"/>
    <w:rsid w:val="006741E8"/>
    <w:rsid w:val="00706F35"/>
    <w:rsid w:val="007845CF"/>
    <w:rsid w:val="007B06F3"/>
    <w:rsid w:val="00803D7E"/>
    <w:rsid w:val="00824429"/>
    <w:rsid w:val="00847013"/>
    <w:rsid w:val="008B1133"/>
    <w:rsid w:val="008B5538"/>
    <w:rsid w:val="0092467A"/>
    <w:rsid w:val="00973F71"/>
    <w:rsid w:val="009843CA"/>
    <w:rsid w:val="009B4A2D"/>
    <w:rsid w:val="009F1410"/>
    <w:rsid w:val="00A4245C"/>
    <w:rsid w:val="00A5721E"/>
    <w:rsid w:val="00AA7D63"/>
    <w:rsid w:val="00AC6E13"/>
    <w:rsid w:val="00B357FF"/>
    <w:rsid w:val="00BA4662"/>
    <w:rsid w:val="00BE6CA2"/>
    <w:rsid w:val="00C13913"/>
    <w:rsid w:val="00C86959"/>
    <w:rsid w:val="00CB17CB"/>
    <w:rsid w:val="00CD2AB3"/>
    <w:rsid w:val="00CE2388"/>
    <w:rsid w:val="00CF5870"/>
    <w:rsid w:val="00CF6F2D"/>
    <w:rsid w:val="00D70411"/>
    <w:rsid w:val="00D749FA"/>
    <w:rsid w:val="00D76742"/>
    <w:rsid w:val="00D85D1E"/>
    <w:rsid w:val="00E636E0"/>
    <w:rsid w:val="00E915B1"/>
    <w:rsid w:val="00EE6ADD"/>
    <w:rsid w:val="00F33F1F"/>
    <w:rsid w:val="00FF111B"/>
    <w:rsid w:val="03D5A350"/>
    <w:rsid w:val="0830A70B"/>
    <w:rsid w:val="17866D85"/>
    <w:rsid w:val="1DB7B0CF"/>
    <w:rsid w:val="1E048850"/>
    <w:rsid w:val="25B5E501"/>
    <w:rsid w:val="2AE1AA1F"/>
    <w:rsid w:val="34DFAC5F"/>
    <w:rsid w:val="51AAAD59"/>
    <w:rsid w:val="560B08E7"/>
    <w:rsid w:val="56218A6F"/>
    <w:rsid w:val="586B2C21"/>
    <w:rsid w:val="640F54FD"/>
    <w:rsid w:val="669C1003"/>
    <w:rsid w:val="74A184B7"/>
    <w:rsid w:val="76CD13D0"/>
    <w:rsid w:val="7FEC9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5AF6D"/>
  <w15:chartTrackingRefBased/>
  <w15:docId w15:val="{59C46340-2164-4D93-AB7C-58CB697290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15B1"/>
    <w:pPr>
      <w:spacing w:after="140" w:line="269" w:lineRule="auto"/>
    </w:pPr>
    <w:rPr>
      <w:rFonts w:ascii="Plus Jakarta Sans" w:hAnsi="Plus Jakarta Sans"/>
      <w:sz w:val="18"/>
      <w:szCs w:val="18"/>
    </w:rPr>
  </w:style>
  <w:style w:type="paragraph" w:styleId="Heading1">
    <w:name w:val="heading 1"/>
    <w:basedOn w:val="Title"/>
    <w:next w:val="Normal"/>
    <w:link w:val="Heading1Char"/>
    <w:uiPriority w:val="9"/>
    <w:qFormat/>
    <w:rsid w:val="00051910"/>
    <w:pPr>
      <w:spacing w:before="420" w:after="300"/>
      <w:outlineLvl w:val="0"/>
    </w:pPr>
  </w:style>
  <w:style w:type="paragraph" w:styleId="Heading2">
    <w:name w:val="heading 2"/>
    <w:next w:val="Normal"/>
    <w:link w:val="Heading2Char"/>
    <w:uiPriority w:val="9"/>
    <w:unhideWhenUsed/>
    <w:qFormat/>
    <w:rsid w:val="00E915B1"/>
    <w:pPr>
      <w:outlineLvl w:val="1"/>
    </w:pPr>
    <w:rPr>
      <w:rFonts w:ascii="Plus Jakarta Sans" w:hAnsi="Plus Jakarta Sans"/>
      <w:b/>
      <w:bCs/>
      <w:sz w:val="27"/>
      <w:szCs w:val="27"/>
    </w:rPr>
  </w:style>
  <w:style w:type="paragraph" w:styleId="Heading3">
    <w:name w:val="heading 3"/>
    <w:next w:val="Normal"/>
    <w:link w:val="Heading3Char"/>
    <w:uiPriority w:val="9"/>
    <w:unhideWhenUsed/>
    <w:qFormat/>
    <w:rsid w:val="00BE6CA2"/>
    <w:pPr>
      <w:spacing w:after="180"/>
      <w:outlineLvl w:val="2"/>
    </w:pPr>
    <w:rPr>
      <w:rFonts w:ascii="Plus Jakarta Sans" w:hAnsi="Plus Jakarta Sans"/>
      <w:b/>
      <w:bCs/>
      <w:sz w:val="21"/>
      <w:szCs w:val="21"/>
    </w:rPr>
  </w:style>
  <w:style w:type="paragraph" w:styleId="Heading4">
    <w:name w:val="heading 4"/>
    <w:next w:val="Normal"/>
    <w:link w:val="Heading4Char"/>
    <w:uiPriority w:val="9"/>
    <w:unhideWhenUsed/>
    <w:qFormat/>
    <w:rsid w:val="002B417E"/>
    <w:pPr>
      <w:spacing w:after="100" w:line="269" w:lineRule="auto"/>
      <w:outlineLvl w:val="3"/>
    </w:pPr>
    <w:rPr>
      <w:rFonts w:ascii="Plus Jakarta Sans SemiBold" w:hAnsi="Plus Jakarta Sans SemiBold"/>
      <w:b/>
      <w:bCs/>
      <w:sz w:val="20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959"/>
    <w:pPr>
      <w:keepNext/>
      <w:keepLines/>
      <w:spacing w:before="80" w:after="40"/>
      <w:outlineLvl w:val="4"/>
    </w:pPr>
    <w:rPr>
      <w:rFonts w:eastAsiaTheme="majorEastAsia" w:cstheme="majorBidi"/>
      <w:color w:val="0373D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9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9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9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9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1910"/>
    <w:rPr>
      <w:rFonts w:ascii="Plus Jakarta Sans" w:hAnsi="Plus Jakarta Sans"/>
      <w:b/>
      <w:bCs/>
      <w:sz w:val="32"/>
      <w:szCs w:val="30"/>
    </w:rPr>
  </w:style>
  <w:style w:type="character" w:styleId="Heading2Char" w:customStyle="1">
    <w:name w:val="Heading 2 Char"/>
    <w:basedOn w:val="DefaultParagraphFont"/>
    <w:link w:val="Heading2"/>
    <w:uiPriority w:val="9"/>
    <w:rsid w:val="00E915B1"/>
    <w:rPr>
      <w:rFonts w:ascii="Plus Jakarta Sans" w:hAnsi="Plus Jakarta Sans"/>
      <w:b/>
      <w:bCs/>
      <w:sz w:val="27"/>
      <w:szCs w:val="27"/>
    </w:rPr>
  </w:style>
  <w:style w:type="character" w:styleId="Heading3Char" w:customStyle="1">
    <w:name w:val="Heading 3 Char"/>
    <w:basedOn w:val="DefaultParagraphFont"/>
    <w:link w:val="Heading3"/>
    <w:uiPriority w:val="9"/>
    <w:rsid w:val="00BE6CA2"/>
    <w:rPr>
      <w:rFonts w:ascii="Plus Jakarta Sans" w:hAnsi="Plus Jakarta Sans"/>
      <w:b/>
      <w:bCs/>
      <w:sz w:val="21"/>
      <w:szCs w:val="21"/>
    </w:rPr>
  </w:style>
  <w:style w:type="character" w:styleId="Heading4Char" w:customStyle="1">
    <w:name w:val="Heading 4 Char"/>
    <w:basedOn w:val="DefaultParagraphFont"/>
    <w:link w:val="Heading4"/>
    <w:uiPriority w:val="9"/>
    <w:rsid w:val="002B417E"/>
    <w:rPr>
      <w:rFonts w:ascii="Plus Jakarta Sans SemiBold" w:hAnsi="Plus Jakarta Sans SemiBold"/>
      <w:b/>
      <w:bCs/>
      <w:sz w:val="20"/>
      <w:szCs w:val="1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86959"/>
    <w:rPr>
      <w:rFonts w:eastAsiaTheme="majorEastAsia" w:cstheme="majorBidi"/>
      <w:color w:val="0373D3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8695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8695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8695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86959"/>
    <w:rPr>
      <w:rFonts w:eastAsiaTheme="majorEastAsia" w:cstheme="majorBidi"/>
      <w:color w:val="272727" w:themeColor="text1" w:themeTint="D8"/>
    </w:rPr>
  </w:style>
  <w:style w:type="paragraph" w:styleId="Title">
    <w:name w:val="Title"/>
    <w:next w:val="Normal"/>
    <w:link w:val="TitleChar"/>
    <w:uiPriority w:val="10"/>
    <w:rsid w:val="00583631"/>
    <w:pPr>
      <w:spacing w:after="360"/>
    </w:pPr>
    <w:rPr>
      <w:rFonts w:ascii="Plus Jakarta Sans" w:hAnsi="Plus Jakarta Sans"/>
      <w:b/>
      <w:bCs/>
      <w:sz w:val="32"/>
      <w:szCs w:val="30"/>
    </w:rPr>
  </w:style>
  <w:style w:type="character" w:styleId="TitleChar" w:customStyle="1">
    <w:name w:val="Title Char"/>
    <w:basedOn w:val="DefaultParagraphFont"/>
    <w:link w:val="Title"/>
    <w:uiPriority w:val="10"/>
    <w:rsid w:val="00583631"/>
    <w:rPr>
      <w:rFonts w:ascii="Plus Jakarta Sans" w:hAnsi="Plus Jakarta Sans"/>
      <w:b/>
      <w:bCs/>
      <w:sz w:val="32"/>
      <w:szCs w:val="3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9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86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95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86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9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C86959"/>
    <w:rPr>
      <w:i/>
      <w:iCs/>
      <w:color w:val="0373D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959"/>
    <w:pPr>
      <w:pBdr>
        <w:top w:val="single" w:color="0373D3" w:themeColor="accent1" w:themeShade="BF" w:sz="4" w:space="10"/>
        <w:bottom w:val="single" w:color="0373D3" w:themeColor="accent1" w:themeShade="BF" w:sz="4" w:space="10"/>
      </w:pBdr>
      <w:spacing w:before="360" w:after="360"/>
      <w:ind w:left="864" w:right="864"/>
      <w:jc w:val="center"/>
    </w:pPr>
    <w:rPr>
      <w:i/>
      <w:iCs/>
      <w:color w:val="0373D3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86959"/>
    <w:rPr>
      <w:i/>
      <w:iCs/>
      <w:color w:val="0373D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959"/>
    <w:rPr>
      <w:b/>
      <w:bCs/>
      <w:smallCaps/>
      <w:color w:val="0373D3" w:themeColor="accent1" w:themeShade="BF"/>
      <w:spacing w:val="5"/>
    </w:rPr>
  </w:style>
  <w:style w:type="table" w:styleId="TableGrid">
    <w:name w:val="Table Grid"/>
    <w:basedOn w:val="TableNormal"/>
    <w:uiPriority w:val="39"/>
    <w:rsid w:val="00C869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E915B1"/>
    <w:rPr>
      <w:rFonts w:ascii="Plus Jakarta Sans" w:hAnsi="Plus Jakarta Sans"/>
      <w:sz w:val="10"/>
      <w:szCs w:val="10"/>
    </w:rPr>
  </w:style>
  <w:style w:type="character" w:styleId="Hyperlink">
    <w:name w:val="Hyperlink"/>
    <w:basedOn w:val="DefaultParagraphFont"/>
    <w:uiPriority w:val="99"/>
    <w:unhideWhenUsed/>
    <w:rsid w:val="0092467A"/>
    <w:rPr>
      <w:color w:val="0F78D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6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4393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43939"/>
    <w:rPr>
      <w:rFonts w:ascii="Plus Jakarta Sans" w:hAnsi="Plus Jakarta Sans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4393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43939"/>
    <w:rPr>
      <w:rFonts w:ascii="Plus Jakarta Sans" w:hAnsi="Plus Jakarta Sans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F111B"/>
    <w:rPr>
      <w:color w:val="8931F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eader" Target="header3.xml" Id="rId15" /><Relationship Type="http://schemas.openxmlformats.org/officeDocument/2006/relationships/styles" Target="styles.xml" Id="rId4" /><Relationship Type="http://schemas.openxmlformats.org/officeDocument/2006/relationships/image" Target="media/image1.emf" Id="rId9" /><Relationship Type="http://schemas.openxmlformats.org/officeDocument/2006/relationships/footer" Target="footer2.xml" Id="rId14" /><Relationship Type="http://schemas.openxmlformats.org/officeDocument/2006/relationships/numbering" Target="numbering.xml" Id="R18204cb93749483e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rcouncil.net/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6" Type="http://schemas.openxmlformats.org/officeDocument/2006/relationships/image" Target="media/image6.emf"/><Relationship Id="rId5" Type="http://schemas.openxmlformats.org/officeDocument/2006/relationships/hyperlink" Target="mailto:contact@prcouncil.net" TargetMode="External"/><Relationship Id="rId4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council.net/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6" Type="http://schemas.openxmlformats.org/officeDocument/2006/relationships/image" Target="media/image6.emf"/><Relationship Id="rId5" Type="http://schemas.openxmlformats.org/officeDocument/2006/relationships/hyperlink" Target="mailto:contact@prcouncil.net" TargetMode="External"/><Relationship Id="rId4" Type="http://schemas.openxmlformats.org/officeDocument/2006/relationships/image" Target="media/image5.em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council.net/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5" Type="http://schemas.openxmlformats.org/officeDocument/2006/relationships/hyperlink" Target="mailto:contact@prcouncil.net" TargetMode="External"/><Relationship Id="rId4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1">
      <a:dk1>
        <a:srgbClr val="000000"/>
      </a:dk1>
      <a:lt1>
        <a:srgbClr val="FFFFFF"/>
      </a:lt1>
      <a:dk2>
        <a:srgbClr val="1A1A1A"/>
      </a:dk2>
      <a:lt2>
        <a:srgbClr val="F1F1F1"/>
      </a:lt2>
      <a:accent1>
        <a:srgbClr val="2298FC"/>
      </a:accent1>
      <a:accent2>
        <a:srgbClr val="FCDE60"/>
      </a:accent2>
      <a:accent3>
        <a:srgbClr val="6046F7"/>
      </a:accent3>
      <a:accent4>
        <a:srgbClr val="37F3FF"/>
      </a:accent4>
      <a:accent5>
        <a:srgbClr val="08263F"/>
      </a:accent5>
      <a:accent6>
        <a:srgbClr val="2C2C2C"/>
      </a:accent6>
      <a:hlink>
        <a:srgbClr val="0F78D3"/>
      </a:hlink>
      <a:folHlink>
        <a:srgbClr val="8931F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EF00B91A493449536443D4A205C07" ma:contentTypeVersion="20" ma:contentTypeDescription="Create a new document." ma:contentTypeScope="" ma:versionID="656b7033143754991543a3acdb461336">
  <xsd:schema xmlns:xsd="http://www.w3.org/2001/XMLSchema" xmlns:xs="http://www.w3.org/2001/XMLSchema" xmlns:p="http://schemas.microsoft.com/office/2006/metadata/properties" xmlns:ns2="1a13c584-074f-43f0-b192-c43c0706a776" xmlns:ns3="9a407737-bc6d-492e-b99b-dbf0bb03ef0f" targetNamespace="http://schemas.microsoft.com/office/2006/metadata/properties" ma:root="true" ma:fieldsID="802af774d76d85924befb82d4d68bb71" ns2:_="" ns3:_="">
    <xsd:import namespace="1a13c584-074f-43f0-b192-c43c0706a776"/>
    <xsd:import namespace="9a407737-bc6d-492e-b99b-dbf0bb03e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Forward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3c584-074f-43f0-b192-c43c0706a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Forward" ma:index="20" nillable="true" ma:displayName="Forward" ma:default="1" ma:format="Dropdown" ma:internalName="Forward">
      <xsd:simpleType>
        <xsd:restriction base="dms:Boolea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6f31741-b723-4c8c-a865-984d521d21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07737-bc6d-492e-b99b-dbf0bb03ef0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dd0e33f-65f7-4c38-b760-ed01b11ff8b6}" ma:internalName="TaxCatchAll" ma:showField="CatchAllData" ma:web="9a407737-bc6d-492e-b99b-dbf0bb03e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13c584-074f-43f0-b192-c43c0706a776">
      <Terms xmlns="http://schemas.microsoft.com/office/infopath/2007/PartnerControls"/>
    </lcf76f155ced4ddcb4097134ff3c332f>
    <Forward xmlns="1a13c584-074f-43f0-b192-c43c0706a776">true</Forward>
    <TaxCatchAll xmlns="9a407737-bc6d-492e-b99b-dbf0bb03ef0f" xsi:nil="true"/>
  </documentManagement>
</p:properties>
</file>

<file path=customXml/itemProps1.xml><?xml version="1.0" encoding="utf-8"?>
<ds:datastoreItem xmlns:ds="http://schemas.openxmlformats.org/officeDocument/2006/customXml" ds:itemID="{312BF827-C11B-432A-804D-C02BFFC63958}"/>
</file>

<file path=customXml/itemProps2.xml><?xml version="1.0" encoding="utf-8"?>
<ds:datastoreItem xmlns:ds="http://schemas.openxmlformats.org/officeDocument/2006/customXml" ds:itemID="{A7BE650E-FE4C-483D-8AE0-A29A72A56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529C61-895E-4ACE-949F-4E80B12616A2}">
  <ds:schemaRefs>
    <ds:schemaRef ds:uri="http://schemas.microsoft.com/office/2006/metadata/properties"/>
    <ds:schemaRef ds:uri="http://schemas.microsoft.com/office/infopath/2007/PartnerControls"/>
    <ds:schemaRef ds:uri="1a13c584-074f-43f0-b192-c43c0706a776"/>
    <ds:schemaRef ds:uri="9a407737-bc6d-492e-b99b-dbf0bb03ef0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someone who knows</dc:creator>
  <keywords/>
  <dc:description/>
  <lastModifiedBy>Amanda Rosser</lastModifiedBy>
  <revision>13</revision>
  <lastPrinted>2025-10-20T03:41:00.0000000Z</lastPrinted>
  <dcterms:created xsi:type="dcterms:W3CDTF">2025-03-31T15:56:00.0000000Z</dcterms:created>
  <dcterms:modified xsi:type="dcterms:W3CDTF">2026-09-03T17:04:17.4943571Z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0x01010005DEF00B91A493449536443D4A205C07</vt:lpwstr>
  </property>
  <property fmtid="{D5CDD505-2E9C-101B-9397-08002B2CF9AE}" pid="3" name="MediaServiceImageTags">
    <vt:lpwstr/>
  </property>
</Properties>
</file>